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9F62" w14:textId="77777777" w:rsidR="00575037" w:rsidRDefault="00575037">
      <w:pPr>
        <w:widowControl w:val="0"/>
        <w:spacing w:after="0" w:line="240" w:lineRule="auto"/>
        <w:jc w:val="center"/>
        <w:rPr>
          <w:rFonts w:eastAsia="Arial" w:cs="Arial"/>
          <w:b/>
          <w:sz w:val="28"/>
          <w:szCs w:val="28"/>
        </w:rPr>
      </w:pPr>
    </w:p>
    <w:p w14:paraId="690849F7" w14:textId="77777777" w:rsidR="00575037" w:rsidRDefault="00D34A6A" w:rsidP="00C845F4">
      <w:pPr>
        <w:pStyle w:val="Ttulo1"/>
      </w:pPr>
      <w:r>
        <w:t>TÍTULO DO TRABALHO (MAIÚSCULO, NEGRITO, ARIAL 14 pt)</w:t>
      </w:r>
    </w:p>
    <w:p w14:paraId="7E0A80FD" w14:textId="77777777" w:rsidR="00575037" w:rsidRDefault="00575037">
      <w:pPr>
        <w:widowControl w:val="0"/>
        <w:spacing w:after="0" w:line="240" w:lineRule="auto"/>
        <w:ind w:left="1450" w:right="1443"/>
        <w:jc w:val="center"/>
        <w:rPr>
          <w:rFonts w:eastAsia="Arial" w:cs="Arial"/>
          <w:sz w:val="28"/>
          <w:szCs w:val="28"/>
        </w:rPr>
      </w:pPr>
    </w:p>
    <w:p w14:paraId="74035834" w14:textId="77777777" w:rsidR="00575037" w:rsidRDefault="00D34A6A">
      <w:pPr>
        <w:widowControl w:val="0"/>
        <w:spacing w:before="155" w:after="0" w:line="240" w:lineRule="auto"/>
        <w:ind w:right="-8"/>
        <w:jc w:val="center"/>
        <w:rPr>
          <w:rFonts w:eastAsia="Arial" w:cs="Arial"/>
          <w:szCs w:val="24"/>
        </w:rPr>
      </w:pPr>
      <w:r>
        <w:rPr>
          <w:rFonts w:eastAsia="Arial" w:cs="Arial"/>
          <w:szCs w:val="24"/>
        </w:rPr>
        <w:t>Primeiro Autor</w:t>
      </w:r>
      <w:r>
        <w:rPr>
          <w:rFonts w:eastAsia="Arial" w:cs="Arial"/>
          <w:szCs w:val="24"/>
          <w:vertAlign w:val="superscript"/>
        </w:rPr>
        <w:footnoteReference w:id="1"/>
      </w:r>
      <w:r>
        <w:rPr>
          <w:rFonts w:eastAsia="Arial" w:cs="Arial"/>
          <w:szCs w:val="24"/>
        </w:rPr>
        <w:t>; Segundo Autor</w:t>
      </w:r>
      <w:r>
        <w:rPr>
          <w:rFonts w:eastAsia="Arial" w:cs="Arial"/>
          <w:szCs w:val="24"/>
          <w:vertAlign w:val="superscript"/>
        </w:rPr>
        <w:footnoteReference w:id="2"/>
      </w:r>
      <w:r>
        <w:rPr>
          <w:rFonts w:eastAsia="Arial" w:cs="Arial"/>
          <w:szCs w:val="24"/>
        </w:rPr>
        <w:t>; Terceiro Autor</w:t>
      </w:r>
      <w:r>
        <w:rPr>
          <w:rFonts w:eastAsia="Arial" w:cs="Arial"/>
          <w:szCs w:val="24"/>
          <w:vertAlign w:val="superscript"/>
        </w:rPr>
        <w:footnoteReference w:id="3"/>
      </w:r>
      <w:r>
        <w:rPr>
          <w:rFonts w:eastAsia="Arial" w:cs="Arial"/>
          <w:szCs w:val="24"/>
        </w:rPr>
        <w:t>; Quarto Autor</w:t>
      </w:r>
      <w:r>
        <w:rPr>
          <w:rFonts w:eastAsia="Arial" w:cs="Arial"/>
          <w:szCs w:val="24"/>
          <w:vertAlign w:val="superscript"/>
        </w:rPr>
        <w:footnoteReference w:id="4"/>
      </w:r>
      <w:r>
        <w:rPr>
          <w:rFonts w:eastAsia="Arial" w:cs="Arial"/>
          <w:szCs w:val="24"/>
        </w:rPr>
        <w:t xml:space="preserve">; </w:t>
      </w:r>
    </w:p>
    <w:p w14:paraId="3F5BAB1E" w14:textId="77777777" w:rsidR="00575037" w:rsidRDefault="00D34A6A">
      <w:pPr>
        <w:widowControl w:val="0"/>
        <w:spacing w:before="155" w:after="0" w:line="240" w:lineRule="auto"/>
        <w:ind w:right="-8"/>
        <w:jc w:val="center"/>
        <w:rPr>
          <w:rFonts w:eastAsia="Arial" w:cs="Arial"/>
          <w:szCs w:val="24"/>
        </w:rPr>
      </w:pPr>
      <w:r>
        <w:rPr>
          <w:rFonts w:eastAsia="Arial" w:cs="Arial"/>
          <w:color w:val="FF0000"/>
          <w:szCs w:val="24"/>
        </w:rPr>
        <w:t>(Limite de 3 autores por trabalho, podendo ter 4 em caso de coorientador)</w:t>
      </w:r>
    </w:p>
    <w:p w14:paraId="3AC06ADA"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Cs w:val="24"/>
        </w:rPr>
      </w:pPr>
    </w:p>
    <w:p w14:paraId="7F0CF412" w14:textId="77777777" w:rsidR="00575037" w:rsidRDefault="00D34A6A">
      <w:pPr>
        <w:widowControl w:val="0"/>
        <w:spacing w:after="0" w:line="360" w:lineRule="auto"/>
        <w:jc w:val="center"/>
        <w:rPr>
          <w:rFonts w:eastAsia="Arial" w:cs="Arial"/>
        </w:rPr>
      </w:pPr>
      <w:r>
        <w:rPr>
          <w:rFonts w:eastAsia="Arial" w:cs="Arial"/>
          <w:b/>
        </w:rPr>
        <w:t>MODALIDADE:</w:t>
      </w:r>
      <w:r>
        <w:rPr>
          <w:rFonts w:eastAsia="Arial" w:cs="Arial"/>
        </w:rPr>
        <w:t xml:space="preserve"> Resumo expandido.</w:t>
      </w:r>
    </w:p>
    <w:p w14:paraId="2EFC576B"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Cs w:val="24"/>
        </w:rPr>
      </w:pPr>
    </w:p>
    <w:p w14:paraId="21B27E9D" w14:textId="77777777" w:rsidR="00575037" w:rsidRDefault="00D34A6A" w:rsidP="00C845F4">
      <w:r w:rsidRPr="00C845F4">
        <w:rPr>
          <w:b/>
        </w:rPr>
        <w:t>INTRODUÇÃO</w:t>
      </w:r>
    </w:p>
    <w:p w14:paraId="57AFFF3C"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Sem espaços entre título da seção e começo do texto da seção. Deixar um espaço em branco entre o final de uma seção (texto) e o início de outra seção.</w:t>
      </w:r>
    </w:p>
    <w:p w14:paraId="15DF9577"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Texto deve ser redigido em fonte ARIAL, 12pt, espaçamento 1,5 entre linhas e de 1,25cm na primeira linha. Alinhamento justificado e sem espaço entre parágrafos do mesmo estilo.</w:t>
      </w:r>
    </w:p>
    <w:p w14:paraId="3D75A297"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 xml:space="preserve">Trabalhos com no </w:t>
      </w:r>
      <w:r>
        <w:rPr>
          <w:rFonts w:eastAsia="Arial" w:cs="Arial"/>
          <w:b/>
          <w:color w:val="000000"/>
          <w:szCs w:val="24"/>
        </w:rPr>
        <w:t>mínimo</w:t>
      </w:r>
      <w:r>
        <w:rPr>
          <w:rFonts w:eastAsia="Arial" w:cs="Arial"/>
          <w:color w:val="000000"/>
          <w:szCs w:val="24"/>
        </w:rPr>
        <w:t xml:space="preserve"> de 2 páginas e </w:t>
      </w:r>
      <w:r>
        <w:rPr>
          <w:rFonts w:eastAsia="Arial" w:cs="Arial"/>
          <w:b/>
          <w:color w:val="000000"/>
          <w:szCs w:val="24"/>
        </w:rPr>
        <w:t>máximo</w:t>
      </w:r>
      <w:r>
        <w:rPr>
          <w:rFonts w:eastAsia="Arial" w:cs="Arial"/>
          <w:color w:val="000000"/>
          <w:szCs w:val="24"/>
        </w:rPr>
        <w:t xml:space="preserve"> de 7 páginas, incluídos nesse tamanho a lista de referências utilizadas.</w:t>
      </w:r>
    </w:p>
    <w:p w14:paraId="64EB42B6"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O texto da introdução deverá apresentar o contexto geral do tema, indicar de forma sucinta o problema da pesquisa e os principais objetivos a serem atendidos pelo trabalho.</w:t>
      </w:r>
    </w:p>
    <w:p w14:paraId="306B2160"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 w:val="26"/>
          <w:szCs w:val="26"/>
        </w:rPr>
      </w:pPr>
    </w:p>
    <w:p w14:paraId="18EC30E0" w14:textId="77777777" w:rsidR="00575037" w:rsidRPr="00C845F4" w:rsidRDefault="00D34A6A" w:rsidP="00C845F4">
      <w:r w:rsidRPr="00C845F4">
        <w:rPr>
          <w:b/>
        </w:rPr>
        <w:t>METODOLOGIA</w:t>
      </w:r>
    </w:p>
    <w:p w14:paraId="381BC26A"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Indicar as metodologias utilizadas no trabalho para atingir os objetivos propostos, descrevendo os materiais utilizados, métodos, tipos de pesquisa, entre outras informações pertinentes para compreensão do caminho utilizado para o desenvolvimento do trabalho.</w:t>
      </w:r>
    </w:p>
    <w:p w14:paraId="1BFE2976"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 xml:space="preserve">O autor pode optar por descrever a metodologia na seção de Introdução, caso considere pertinente e mais adequado, quando a metodologia não represente uma seção com necessidade de detalhamentos experimentais, ferramentas analíticas, </w:t>
      </w:r>
      <w:r>
        <w:rPr>
          <w:rFonts w:eastAsia="Arial" w:cs="Arial"/>
          <w:color w:val="000000"/>
          <w:szCs w:val="24"/>
        </w:rPr>
        <w:lastRenderedPageBreak/>
        <w:t>procedimentos, entre outros.</w:t>
      </w:r>
    </w:p>
    <w:p w14:paraId="19DD7607" w14:textId="77777777" w:rsidR="007E09AB" w:rsidRDefault="007E09AB" w:rsidP="007E09AB">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No corpo de texto a referência aos autores deve ser realizada por meio da utilização do sistema autor data. De acordo com a NBR 10520 foi atualizada em 2023, devendo o sobrenome dos autores, seja ele colocado fora ou dentro dos parênteses, ser mantido somente com a primeira letra maiúscula, como no exemplo a seguir (Silva, 2023).</w:t>
      </w:r>
    </w:p>
    <w:p w14:paraId="00895C41"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 w:val="26"/>
          <w:szCs w:val="26"/>
        </w:rPr>
      </w:pPr>
    </w:p>
    <w:p w14:paraId="30A4C88F" w14:textId="77777777" w:rsidR="00575037" w:rsidRPr="00C845F4" w:rsidRDefault="00D34A6A" w:rsidP="00C845F4">
      <w:r w:rsidRPr="00C845F4">
        <w:rPr>
          <w:b/>
        </w:rPr>
        <w:t>RESULTADOS E DISCUSSÃO</w:t>
      </w:r>
    </w:p>
    <w:p w14:paraId="3CAEF077"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Essa seção pode receber outros títulos, de acordo com a modalidade do trabalho e metodologia utilizada. Esse modelo é um modelo, mas pode ser adaptado de acordo com as características de cada trabalho.</w:t>
      </w:r>
    </w:p>
    <w:p w14:paraId="1E4BD465"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Apresentar os resultados obtidos no trabalho e sua discussão em relação ao conhecimento já disponível.</w:t>
      </w:r>
    </w:p>
    <w:p w14:paraId="5E1FE9AD"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Nos resultados poderão ser apresentadas tabelas, gráficos e outras ilustrações que sejam essenciais à boa compreensão do texto.</w:t>
      </w:r>
    </w:p>
    <w:p w14:paraId="09547A87"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As citações diretas curtas, com menos de três linhas, devem ser incluídas entre aspas no corpo do texto. Já as citações longas, com mais de três linhas, devem vir em parágrafo distinto, com espaçamento simples entrelinhas, fonte 10 e recuo de 4cm em relação à margem esquerda. Sempre é necessário inserir as referências no corpo do texto, para isso, utilize o sistema autor-data.</w:t>
      </w:r>
    </w:p>
    <w:p w14:paraId="410BF6A5" w14:textId="77777777" w:rsidR="007E09AB" w:rsidRDefault="007E09AB" w:rsidP="007E09AB">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No corpo de texto a referência aos autores deve ser realizada por meio da utilização do sistema autor data. De acordo com a NBR 10520 foi atualizada em 2023, devendo o sobrenome dos autores, seja ele colocado fora ou dentro dos parênteses, ser mantido somente com a primeira letra maiúscula, como no exemplo a seguir (Silva, 2023).</w:t>
      </w:r>
    </w:p>
    <w:p w14:paraId="08ED3702"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As notas de rodapé devem ser produzidas em Word, fonte Arial, corpo 10, espaço 1,0. Devem ser numeradas sequencialmente com números arábicos. Não deverão ser utilizadas notas de fim.</w:t>
      </w:r>
    </w:p>
    <w:p w14:paraId="0F63F06A" w14:textId="77777777" w:rsidR="00575037" w:rsidRDefault="00D34A6A">
      <w:pPr>
        <w:widowControl w:val="0"/>
        <w:spacing w:after="0" w:line="240" w:lineRule="auto"/>
        <w:jc w:val="center"/>
        <w:rPr>
          <w:rFonts w:eastAsia="Arial" w:cs="Arial"/>
          <w:sz w:val="20"/>
          <w:szCs w:val="20"/>
        </w:rPr>
      </w:pPr>
      <w:r>
        <w:rPr>
          <w:rFonts w:eastAsia="Arial" w:cs="Arial"/>
          <w:sz w:val="20"/>
          <w:szCs w:val="20"/>
        </w:rPr>
        <w:t>FIGURA 1. Título da Figura 1 (Arial, 10pt, espaçamento simples e centralizado)</w:t>
      </w:r>
    </w:p>
    <w:p w14:paraId="080ADE30" w14:textId="77777777" w:rsidR="00575037" w:rsidRDefault="00D34A6A">
      <w:pPr>
        <w:widowControl w:val="0"/>
        <w:spacing w:after="0" w:line="240" w:lineRule="auto"/>
        <w:jc w:val="center"/>
        <w:rPr>
          <w:rFonts w:eastAsia="Arial" w:cs="Arial"/>
          <w:szCs w:val="24"/>
        </w:rPr>
      </w:pPr>
      <w:r>
        <w:rPr>
          <w:noProof/>
          <w:lang w:val="pt-BR"/>
        </w:rPr>
        <w:lastRenderedPageBreak/>
        <mc:AlternateContent>
          <mc:Choice Requires="wps">
            <w:drawing>
              <wp:inline distT="0" distB="0" distL="0" distR="0" wp14:anchorId="2419C999" wp14:editId="0C57AFBA">
                <wp:extent cx="2921000" cy="1454150"/>
                <wp:effectExtent l="0" t="0" r="0" b="0"/>
                <wp:docPr id="2" name="Retângulo 2"/>
                <wp:cNvGraphicFramePr/>
                <a:graphic xmlns:a="http://schemas.openxmlformats.org/drawingml/2006/main">
                  <a:graphicData uri="http://schemas.microsoft.com/office/word/2010/wordprocessingShape">
                    <wps:wsp>
                      <wps:cNvSpPr/>
                      <wps:spPr>
                        <a:xfrm>
                          <a:off x="3898200" y="3065625"/>
                          <a:ext cx="2895600" cy="14287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8B36EB" w14:textId="77777777" w:rsidR="00575037" w:rsidRDefault="00D34A6A">
                            <w:pPr>
                              <w:spacing w:line="275" w:lineRule="auto"/>
                              <w:jc w:val="center"/>
                              <w:textDirection w:val="btLr"/>
                            </w:pPr>
                            <w:r>
                              <w:rPr>
                                <w:color w:val="000000"/>
                                <w:sz w:val="72"/>
                              </w:rPr>
                              <w:t>FIGURA 1</w:t>
                            </w:r>
                          </w:p>
                        </w:txbxContent>
                      </wps:txbx>
                      <wps:bodyPr spcFirstLastPara="1" wrap="square" lIns="91425" tIns="45700" rIns="91425" bIns="45700" anchor="ctr" anchorCtr="0">
                        <a:noAutofit/>
                      </wps:bodyPr>
                    </wps:wsp>
                  </a:graphicData>
                </a:graphic>
              </wp:inline>
            </w:drawing>
          </mc:Choice>
          <mc:Fallback>
            <w:pict>
              <v:rect w14:anchorId="2419C999" id="Retângulo 2" o:spid="_x0000_s1026" style="width:230pt;height:1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" fillcolor="#4f81bd" strokecolor="#395e89" strokeweight="2pt">
                <v:stroke startarrowwidth="narrow" startarrowlength="short" endarrowwidth="narrow" endarrowlength="short" joinstyle="round"/>
                <v:textbox inset="2.53958mm,1.2694mm,2.53958mm,1.2694mm">
                  <w:txbxContent>
                    <w:p w14:paraId="0E8B36EB" w14:textId="77777777" w:rsidR="00575037" w:rsidRDefault="00D34A6A">
                      <w:pPr>
                        <w:spacing w:line="275" w:lineRule="auto"/>
                        <w:jc w:val="center"/>
                        <w:textDirection w:val="btLr"/>
                      </w:pPr>
                      <w:r>
                        <w:rPr>
                          <w:color w:val="000000"/>
                          <w:sz w:val="72"/>
                        </w:rPr>
                        <w:t>FIGURA 1</w:t>
                      </w:r>
                    </w:p>
                  </w:txbxContent>
                </v:textbox>
                <w10:anchorlock/>
              </v:rect>
            </w:pict>
          </mc:Fallback>
        </mc:AlternateContent>
      </w:r>
    </w:p>
    <w:p w14:paraId="23FA9C73" w14:textId="77777777" w:rsidR="00575037" w:rsidRDefault="00D34A6A">
      <w:pPr>
        <w:widowControl w:val="0"/>
        <w:spacing w:after="0" w:line="240" w:lineRule="auto"/>
        <w:jc w:val="center"/>
        <w:rPr>
          <w:rFonts w:eastAsia="Arial" w:cs="Arial"/>
          <w:sz w:val="20"/>
          <w:szCs w:val="20"/>
        </w:rPr>
      </w:pPr>
      <w:r>
        <w:rPr>
          <w:rFonts w:eastAsia="Arial" w:cs="Arial"/>
          <w:sz w:val="20"/>
          <w:szCs w:val="20"/>
        </w:rPr>
        <w:t xml:space="preserve">Fonte da Figura: Uniguaçu (2021) </w:t>
      </w:r>
      <w:r>
        <w:rPr>
          <w:rFonts w:eastAsia="Arial" w:cs="Arial"/>
          <w:color w:val="FF0000"/>
          <w:sz w:val="20"/>
          <w:szCs w:val="20"/>
        </w:rPr>
        <w:t>(Arial, 10pt, espaçamento simples e centralizado)</w:t>
      </w:r>
      <w:r>
        <w:rPr>
          <w:rFonts w:eastAsia="Arial" w:cs="Arial"/>
          <w:sz w:val="20"/>
          <w:szCs w:val="20"/>
        </w:rPr>
        <w:t>.</w:t>
      </w:r>
    </w:p>
    <w:p w14:paraId="6050A66A"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Cs w:val="24"/>
        </w:rPr>
      </w:pPr>
    </w:p>
    <w:p w14:paraId="110D2B05" w14:textId="77777777" w:rsidR="00575037" w:rsidRPr="00C845F4" w:rsidRDefault="00D34A6A" w:rsidP="00C845F4">
      <w:pPr>
        <w:rPr>
          <w:b/>
        </w:rPr>
      </w:pPr>
      <w:r w:rsidRPr="00C845F4">
        <w:rPr>
          <w:b/>
        </w:rPr>
        <w:t>CONSIDERAÇÕES FINAIS</w:t>
      </w:r>
    </w:p>
    <w:p w14:paraId="4138119E" w14:textId="77777777"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Indicar de forma objetiva as principais conclusões e considerações finais obtidas pelo trabalho.</w:t>
      </w:r>
    </w:p>
    <w:p w14:paraId="1F08BA16"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 w:val="25"/>
          <w:szCs w:val="25"/>
        </w:rPr>
      </w:pPr>
    </w:p>
    <w:p w14:paraId="2CD78FBF" w14:textId="77777777" w:rsidR="00575037" w:rsidRPr="00C845F4" w:rsidRDefault="00D34A6A" w:rsidP="00C845F4">
      <w:r w:rsidRPr="00C845F4">
        <w:rPr>
          <w:b/>
        </w:rPr>
        <w:t>AGRADECIMENTOS</w:t>
      </w:r>
    </w:p>
    <w:p w14:paraId="64B25D3D" w14:textId="4D07D6CC" w:rsidR="00575037" w:rsidRDefault="00D34A6A">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Item não obrigatório, onde os autores poderão agradecer às instituições de financiamento e fomento, colaboradores, entre outras.</w:t>
      </w:r>
    </w:p>
    <w:p w14:paraId="29AFD89C" w14:textId="77777777" w:rsidR="00575037" w:rsidRDefault="00575037">
      <w:pPr>
        <w:widowControl w:val="0"/>
        <w:pBdr>
          <w:top w:val="nil"/>
          <w:left w:val="nil"/>
          <w:bottom w:val="nil"/>
          <w:right w:val="nil"/>
          <w:between w:val="nil"/>
        </w:pBdr>
        <w:spacing w:after="0" w:line="360" w:lineRule="auto"/>
        <w:ind w:firstLine="709"/>
        <w:jc w:val="both"/>
        <w:rPr>
          <w:rFonts w:eastAsia="Arial" w:cs="Arial"/>
          <w:color w:val="000000"/>
          <w:szCs w:val="24"/>
        </w:rPr>
      </w:pPr>
    </w:p>
    <w:p w14:paraId="5A159E47" w14:textId="77777777" w:rsidR="00575037" w:rsidRPr="00C845F4" w:rsidRDefault="00D34A6A" w:rsidP="00C845F4">
      <w:r w:rsidRPr="00C845F4">
        <w:rPr>
          <w:b/>
        </w:rPr>
        <w:t>REFERÊNCIAS BIBLIOGRÁFICAS</w:t>
      </w:r>
    </w:p>
    <w:p w14:paraId="0A66002F"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0621BE41"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As referências deverão ser apresentadas de acordo com as normas a seguir .</w:t>
      </w:r>
    </w:p>
    <w:p w14:paraId="578C7969"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Digitar a referência usando espaço simples entre as linhas e 1 espaço simples separar as referências entre si. Fonte ARIAL, tamanho 11pt. Referências justificadas e de acordo com a norm ABNT mais recente. Exemplos abaixo:</w:t>
      </w:r>
    </w:p>
    <w:p w14:paraId="431A9B05"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6EB9DB8A"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Livros e folhetos:</w:t>
      </w:r>
    </w:p>
    <w:p w14:paraId="6B283D55"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HARBORNE, J.B. Introduction to ecological biochemistry. </w:t>
      </w:r>
      <w:r w:rsidRPr="00F223E2">
        <w:rPr>
          <w:rFonts w:eastAsia="Arial" w:cs="Arial"/>
          <w:color w:val="000000"/>
          <w:szCs w:val="24"/>
          <w:lang w:val="en-US"/>
        </w:rPr>
        <w:t>3.ed. London: Academic Press, 1988. 382 p.</w:t>
      </w:r>
    </w:p>
    <w:p w14:paraId="01C5DDFE" w14:textId="77777777" w:rsidR="00575037" w:rsidRPr="00F223E2" w:rsidRDefault="00575037">
      <w:pPr>
        <w:pBdr>
          <w:top w:val="nil"/>
          <w:left w:val="nil"/>
          <w:bottom w:val="nil"/>
          <w:right w:val="nil"/>
          <w:between w:val="nil"/>
        </w:pBdr>
        <w:spacing w:after="0" w:line="240" w:lineRule="auto"/>
        <w:rPr>
          <w:rFonts w:eastAsia="Arial" w:cs="Arial"/>
          <w:color w:val="000000"/>
          <w:szCs w:val="24"/>
          <w:lang w:val="en-US"/>
        </w:rPr>
      </w:pPr>
    </w:p>
    <w:p w14:paraId="1EE21358"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Artigos publicados em Revista Científica:</w:t>
      </w:r>
    </w:p>
    <w:p w14:paraId="620CE80B"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LATORRACA, J.V.F.; ALBUQUERQUE, C.E.C. Efeito do rápido crescimento sobre as propriedades da madeira. Floresta e Ambiente, Seropédica, V.7, n.1, p.279-291, 2000.</w:t>
      </w:r>
    </w:p>
    <w:p w14:paraId="242ECD02"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27B857E"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Monografias, Dissertações e Teses:</w:t>
      </w:r>
    </w:p>
    <w:p w14:paraId="47BCFC5A"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ROQUE, R.M. Manejo de </w:t>
      </w:r>
      <w:r>
        <w:rPr>
          <w:rFonts w:eastAsia="Arial" w:cs="Arial"/>
          <w:i/>
          <w:color w:val="000000"/>
          <w:szCs w:val="24"/>
        </w:rPr>
        <w:t xml:space="preserve">Virola surinamensis </w:t>
      </w:r>
      <w:r>
        <w:rPr>
          <w:rFonts w:eastAsia="Arial" w:cs="Arial"/>
          <w:color w:val="000000"/>
          <w:szCs w:val="24"/>
        </w:rPr>
        <w:t>no estuário amazônico.1998. 75f. Monografia (Especialização em Ciências Ambientais) – Instituto de Florestas, Universidade Federal Rural do Rio de Janeiro, Seropédica.</w:t>
      </w:r>
    </w:p>
    <w:p w14:paraId="3829F0C6"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C069ADF"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PAIVA, S. R. Aspectos da biologia celular e molecular de espécies de Plumbaginaceae. 1999. 120f. Dissertação (Mestrado em Ecologia) – Museu Nacional, Universidade Federal do Rio de Janeiro, Rio de Janeiro.</w:t>
      </w:r>
    </w:p>
    <w:p w14:paraId="647026AA"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D8836CD"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BRITO, E. O. Produção de chapas de partículas de madeira a partir de maravalhas de </w:t>
      </w:r>
      <w:r>
        <w:rPr>
          <w:rFonts w:eastAsia="Arial" w:cs="Arial"/>
          <w:i/>
          <w:color w:val="000000"/>
          <w:szCs w:val="24"/>
        </w:rPr>
        <w:t xml:space="preserve">Pinus elliottii </w:t>
      </w:r>
      <w:r>
        <w:rPr>
          <w:rFonts w:eastAsia="Arial" w:cs="Arial"/>
          <w:color w:val="000000"/>
          <w:szCs w:val="24"/>
        </w:rPr>
        <w:t>Engelm. Var. Elliottii plantado no sul do Brasil. 1995. 120 f. Tese (Doutorado em Engenharia Florestal) – Setor de Ciências Agrárias, Universidade Federal do Paraná, Curitiba.</w:t>
      </w:r>
    </w:p>
    <w:p w14:paraId="2DAB37A8"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1C82F210"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Congressos, Conferências, Encontros e outros eventos:</w:t>
      </w:r>
    </w:p>
    <w:p w14:paraId="668D14F8"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CONGRESSO BRASILEIRO DE FLORESTAS TROPICAIS, 1., 1985, Belém.  Anais... Belém: Livros Técnicos, 1985. 320 p.</w:t>
      </w:r>
    </w:p>
    <w:p w14:paraId="4D6A6109"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0519622D"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Normas Técnicas:</w:t>
      </w:r>
    </w:p>
    <w:p w14:paraId="39D80BE6"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ASSOCIAÇÃO BRASILEIRA DE NORMAS TÉCNICAS. NBR-6023: informação e documentação – referências – elaboração. Rio de Janeiro, 2000. 22 p.</w:t>
      </w:r>
    </w:p>
    <w:p w14:paraId="304D4F32"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20E4066F"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Patente:</w:t>
      </w:r>
    </w:p>
    <w:p w14:paraId="66D79EEC"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NOGUEIRA, M.M. Branqueamento de celulose kraft através de oxigênio. BR. n. MT023467, 31 maio 1978.</w:t>
      </w:r>
    </w:p>
    <w:p w14:paraId="78F8B253"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77DE1E3F"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CASA ERLAN LTDA (Seropédica – RJ). Marcos Antônio da Silva. Embalagens especiais. BR n. DT456345, 12 outubro 1990.</w:t>
      </w:r>
    </w:p>
    <w:p w14:paraId="1F3B6015"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43E1CF95"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Referências legislativas:</w:t>
      </w:r>
    </w:p>
    <w:p w14:paraId="48E56BAF"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UNIVERSIDADE FEDERAL RURAL DO RIO DE JANEIRO. Portaria n. 187, de 16 de setembro de 1998.</w:t>
      </w:r>
    </w:p>
    <w:p w14:paraId="2460E946"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4E1EDF5"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BRASIL. Lei n. 13.105, de 16 de março de 2015. Código de Processo Civil. Disponível em: https://www.planalto.gov.br/ccivil_03/_ato2015-2018/2015/lei/l13105.htm. Acesso em: 08 jun. 2023.</w:t>
      </w:r>
    </w:p>
    <w:p w14:paraId="5A72AD70"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7C748EEE"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Citação de citação:</w:t>
      </w:r>
    </w:p>
    <w:p w14:paraId="1E9C3A39"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DIX, B.; MARUTZKY, R. Untersuchungen zur Gewinnung von Polyphenolen aus Nadelholzrinden. </w:t>
      </w:r>
      <w:r w:rsidRPr="00F223E2">
        <w:rPr>
          <w:rFonts w:eastAsia="Arial" w:cs="Arial"/>
          <w:color w:val="000000"/>
          <w:szCs w:val="24"/>
          <w:lang w:val="en-US"/>
        </w:rPr>
        <w:t xml:space="preserve">Holz </w:t>
      </w:r>
      <w:proofErr w:type="spellStart"/>
      <w:r w:rsidRPr="00F223E2">
        <w:rPr>
          <w:rFonts w:eastAsia="Arial" w:cs="Arial"/>
          <w:color w:val="000000"/>
          <w:szCs w:val="24"/>
          <w:lang w:val="en-US"/>
        </w:rPr>
        <w:t>als</w:t>
      </w:r>
      <w:proofErr w:type="spellEnd"/>
      <w:r w:rsidRPr="00F223E2">
        <w:rPr>
          <w:rFonts w:eastAsia="Arial" w:cs="Arial"/>
          <w:color w:val="000000"/>
          <w:szCs w:val="24"/>
          <w:lang w:val="en-US"/>
        </w:rPr>
        <w:t xml:space="preserve"> Roh- und </w:t>
      </w:r>
      <w:proofErr w:type="spellStart"/>
      <w:r w:rsidRPr="00F223E2">
        <w:rPr>
          <w:rFonts w:eastAsia="Arial" w:cs="Arial"/>
          <w:color w:val="000000"/>
          <w:szCs w:val="24"/>
          <w:lang w:val="en-US"/>
        </w:rPr>
        <w:t>Werkstoff</w:t>
      </w:r>
      <w:proofErr w:type="spellEnd"/>
      <w:r w:rsidRPr="00F223E2">
        <w:rPr>
          <w:rFonts w:eastAsia="Arial" w:cs="Arial"/>
          <w:color w:val="000000"/>
          <w:szCs w:val="24"/>
          <w:lang w:val="en-US"/>
        </w:rPr>
        <w:t xml:space="preserve">, München, v. 41, p. 45-50, 1983 apud DIX, B.; OKUM, J.; ROFFAEL, E. </w:t>
      </w:r>
      <w:proofErr w:type="spellStart"/>
      <w:r w:rsidRPr="00F223E2">
        <w:rPr>
          <w:rFonts w:eastAsia="Arial" w:cs="Arial"/>
          <w:color w:val="000000"/>
          <w:szCs w:val="24"/>
          <w:lang w:val="en-US"/>
        </w:rPr>
        <w:t>Tannine</w:t>
      </w:r>
      <w:proofErr w:type="spellEnd"/>
      <w:r w:rsidRPr="00F223E2">
        <w:rPr>
          <w:rFonts w:eastAsia="Arial" w:cs="Arial"/>
          <w:color w:val="000000"/>
          <w:szCs w:val="24"/>
          <w:lang w:val="en-US"/>
        </w:rPr>
        <w:t xml:space="preserve"> </w:t>
      </w:r>
      <w:proofErr w:type="spellStart"/>
      <w:r w:rsidRPr="00F223E2">
        <w:rPr>
          <w:rFonts w:eastAsia="Arial" w:cs="Arial"/>
          <w:color w:val="000000"/>
          <w:szCs w:val="24"/>
          <w:lang w:val="en-US"/>
        </w:rPr>
        <w:t>als</w:t>
      </w:r>
      <w:proofErr w:type="spellEnd"/>
      <w:r w:rsidRPr="00F223E2">
        <w:rPr>
          <w:rFonts w:eastAsia="Arial" w:cs="Arial"/>
          <w:color w:val="000000"/>
          <w:szCs w:val="24"/>
          <w:lang w:val="en-US"/>
        </w:rPr>
        <w:t xml:space="preserve"> </w:t>
      </w:r>
      <w:proofErr w:type="spellStart"/>
      <w:r w:rsidRPr="00F223E2">
        <w:rPr>
          <w:rFonts w:eastAsia="Arial" w:cs="Arial"/>
          <w:color w:val="000000"/>
          <w:szCs w:val="24"/>
          <w:lang w:val="en-US"/>
        </w:rPr>
        <w:t>Bindemittel</w:t>
      </w:r>
      <w:proofErr w:type="spellEnd"/>
      <w:r w:rsidRPr="00F223E2">
        <w:rPr>
          <w:rFonts w:eastAsia="Arial" w:cs="Arial"/>
          <w:color w:val="000000"/>
          <w:szCs w:val="24"/>
          <w:lang w:val="en-US"/>
        </w:rPr>
        <w:t xml:space="preserve"> in Holzwerkstoffen. Teil 1. </w:t>
      </w:r>
      <w:proofErr w:type="spellStart"/>
      <w:r w:rsidRPr="00F223E2">
        <w:rPr>
          <w:rFonts w:eastAsia="Arial" w:cs="Arial"/>
          <w:color w:val="000000"/>
          <w:szCs w:val="24"/>
          <w:lang w:val="en-US"/>
        </w:rPr>
        <w:t>Eigenschaften</w:t>
      </w:r>
      <w:proofErr w:type="spellEnd"/>
      <w:r w:rsidRPr="00F223E2">
        <w:rPr>
          <w:rFonts w:eastAsia="Arial" w:cs="Arial"/>
          <w:color w:val="000000"/>
          <w:szCs w:val="24"/>
          <w:lang w:val="en-US"/>
        </w:rPr>
        <w:t xml:space="preserve"> </w:t>
      </w:r>
      <w:proofErr w:type="spellStart"/>
      <w:r w:rsidRPr="00F223E2">
        <w:rPr>
          <w:rFonts w:eastAsia="Arial" w:cs="Arial"/>
          <w:color w:val="000000"/>
          <w:szCs w:val="24"/>
          <w:lang w:val="en-US"/>
        </w:rPr>
        <w:t>tanninhaltiger</w:t>
      </w:r>
      <w:proofErr w:type="spellEnd"/>
      <w:r w:rsidRPr="00F223E2">
        <w:rPr>
          <w:rFonts w:eastAsia="Arial" w:cs="Arial"/>
          <w:color w:val="000000"/>
          <w:szCs w:val="24"/>
          <w:lang w:val="en-US"/>
        </w:rPr>
        <w:t xml:space="preserve"> </w:t>
      </w:r>
      <w:proofErr w:type="spellStart"/>
      <w:r w:rsidRPr="00F223E2">
        <w:rPr>
          <w:rFonts w:eastAsia="Arial" w:cs="Arial"/>
          <w:color w:val="000000"/>
          <w:szCs w:val="24"/>
          <w:lang w:val="en-US"/>
        </w:rPr>
        <w:t>Fichtenrindenextrakte</w:t>
      </w:r>
      <w:proofErr w:type="spellEnd"/>
      <w:r w:rsidRPr="00F223E2">
        <w:rPr>
          <w:rFonts w:eastAsia="Arial" w:cs="Arial"/>
          <w:color w:val="000000"/>
          <w:szCs w:val="24"/>
          <w:lang w:val="en-US"/>
        </w:rPr>
        <w:t xml:space="preserve">. Holz- </w:t>
      </w:r>
      <w:proofErr w:type="spellStart"/>
      <w:r w:rsidRPr="00F223E2">
        <w:rPr>
          <w:rFonts w:eastAsia="Arial" w:cs="Arial"/>
          <w:color w:val="000000"/>
          <w:szCs w:val="24"/>
          <w:lang w:val="en-US"/>
        </w:rPr>
        <w:t>Zentralblatt</w:t>
      </w:r>
      <w:proofErr w:type="spellEnd"/>
      <w:r w:rsidRPr="00F223E2">
        <w:rPr>
          <w:rFonts w:eastAsia="Arial" w:cs="Arial"/>
          <w:color w:val="000000"/>
          <w:szCs w:val="24"/>
          <w:lang w:val="en-US"/>
        </w:rPr>
        <w:t>, Stuttgart, v. 125, p. 385, 1999</w:t>
      </w:r>
    </w:p>
    <w:p w14:paraId="6A7256A0" w14:textId="77777777" w:rsidR="00575037" w:rsidRPr="00F223E2" w:rsidRDefault="00575037">
      <w:pPr>
        <w:pBdr>
          <w:top w:val="nil"/>
          <w:left w:val="nil"/>
          <w:bottom w:val="nil"/>
          <w:right w:val="nil"/>
          <w:between w:val="nil"/>
        </w:pBdr>
        <w:spacing w:after="0" w:line="240" w:lineRule="auto"/>
        <w:rPr>
          <w:rFonts w:eastAsia="Arial" w:cs="Arial"/>
          <w:color w:val="000000"/>
          <w:szCs w:val="24"/>
          <w:lang w:val="en-US"/>
        </w:rPr>
      </w:pPr>
    </w:p>
    <w:p w14:paraId="3F7221A0" w14:textId="77777777" w:rsidR="00575037" w:rsidRPr="00F223E2" w:rsidRDefault="00D34A6A">
      <w:pPr>
        <w:pBdr>
          <w:top w:val="nil"/>
          <w:left w:val="nil"/>
          <w:bottom w:val="nil"/>
          <w:right w:val="nil"/>
          <w:between w:val="nil"/>
        </w:pBdr>
        <w:spacing w:after="0" w:line="240" w:lineRule="auto"/>
        <w:rPr>
          <w:rFonts w:eastAsia="Arial" w:cs="Arial"/>
          <w:b/>
          <w:color w:val="000000"/>
          <w:szCs w:val="24"/>
          <w:lang w:val="en-US"/>
        </w:rPr>
      </w:pPr>
      <w:proofErr w:type="spellStart"/>
      <w:r w:rsidRPr="00F223E2">
        <w:rPr>
          <w:rFonts w:eastAsia="Arial" w:cs="Arial"/>
          <w:b/>
          <w:color w:val="000000"/>
          <w:szCs w:val="24"/>
          <w:lang w:val="en-US"/>
        </w:rPr>
        <w:t>Capítulos</w:t>
      </w:r>
      <w:proofErr w:type="spellEnd"/>
      <w:r w:rsidRPr="00F223E2">
        <w:rPr>
          <w:rFonts w:eastAsia="Arial" w:cs="Arial"/>
          <w:b/>
          <w:color w:val="000000"/>
          <w:szCs w:val="24"/>
          <w:lang w:val="en-US"/>
        </w:rPr>
        <w:t xml:space="preserve"> de </w:t>
      </w:r>
      <w:proofErr w:type="spellStart"/>
      <w:r w:rsidRPr="00F223E2">
        <w:rPr>
          <w:rFonts w:eastAsia="Arial" w:cs="Arial"/>
          <w:b/>
          <w:color w:val="000000"/>
          <w:szCs w:val="24"/>
          <w:lang w:val="en-US"/>
        </w:rPr>
        <w:t>livros</w:t>
      </w:r>
      <w:proofErr w:type="spellEnd"/>
      <w:r w:rsidRPr="00F223E2">
        <w:rPr>
          <w:rFonts w:eastAsia="Arial" w:cs="Arial"/>
          <w:b/>
          <w:color w:val="000000"/>
          <w:szCs w:val="24"/>
          <w:lang w:val="en-US"/>
        </w:rPr>
        <w:t>:</w:t>
      </w:r>
    </w:p>
    <w:p w14:paraId="1880C760" w14:textId="77777777" w:rsidR="00575037" w:rsidRDefault="00D34A6A">
      <w:pPr>
        <w:pBdr>
          <w:top w:val="nil"/>
          <w:left w:val="nil"/>
          <w:bottom w:val="nil"/>
          <w:right w:val="nil"/>
          <w:between w:val="nil"/>
        </w:pBdr>
        <w:spacing w:after="0" w:line="240" w:lineRule="auto"/>
        <w:rPr>
          <w:rFonts w:eastAsia="Arial" w:cs="Arial"/>
          <w:color w:val="000000"/>
          <w:szCs w:val="24"/>
        </w:rPr>
      </w:pPr>
      <w:r w:rsidRPr="00F223E2">
        <w:rPr>
          <w:rFonts w:eastAsia="Arial" w:cs="Arial"/>
          <w:color w:val="000000"/>
          <w:szCs w:val="24"/>
          <w:lang w:val="en-US"/>
        </w:rPr>
        <w:t xml:space="preserve">KUITERS, A.T.; van BECKHOVEN, K.; ERNST, W.H.O. Chemical influences of tree litters on herbaceous vegetation. In: FANTA, J. (Ed.) Forest dynamics research in Western and Central Europe. </w:t>
      </w:r>
      <w:r>
        <w:rPr>
          <w:rFonts w:eastAsia="Arial" w:cs="Arial"/>
          <w:color w:val="000000"/>
          <w:szCs w:val="24"/>
        </w:rPr>
        <w:t>Wageningen: Pudoc, 1986. p. 140-170.</w:t>
      </w:r>
    </w:p>
    <w:p w14:paraId="1F6D75F5"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455307CD"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Trabalhos apresentados em Congresso:</w:t>
      </w:r>
    </w:p>
    <w:p w14:paraId="1D5F2E79"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FERNANDES, F.S.; FERREIRA, M.C. STAPE, J.L. Sistemas alternativos de produção de mudas de </w:t>
      </w:r>
      <w:r>
        <w:rPr>
          <w:rFonts w:eastAsia="Arial" w:cs="Arial"/>
          <w:i/>
          <w:color w:val="000000"/>
          <w:szCs w:val="24"/>
        </w:rPr>
        <w:t>Eucalyptus</w:t>
      </w:r>
      <w:r>
        <w:rPr>
          <w:rFonts w:eastAsia="Arial" w:cs="Arial"/>
          <w:color w:val="000000"/>
          <w:szCs w:val="24"/>
        </w:rPr>
        <w:t>. In: CONGRESSO FLORESTAL BRASILEIRO, 5., 1986, Olinda. Anais... São Paulo: Soc. Bras. de Silvicultura, 1986. p. 73.</w:t>
      </w:r>
    </w:p>
    <w:p w14:paraId="67869A1E"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1D359A6"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SILVA, E.A.; LARA, F.M. Influência de genótipos de </w:t>
      </w:r>
      <w:r>
        <w:rPr>
          <w:rFonts w:eastAsia="Arial" w:cs="Arial"/>
          <w:i/>
          <w:color w:val="000000"/>
          <w:szCs w:val="24"/>
        </w:rPr>
        <w:t xml:space="preserve">Solanum spp </w:t>
      </w:r>
      <w:r>
        <w:rPr>
          <w:rFonts w:eastAsia="Arial" w:cs="Arial"/>
          <w:color w:val="000000"/>
          <w:szCs w:val="24"/>
        </w:rPr>
        <w:t xml:space="preserve">na predação de </w:t>
      </w:r>
      <w:r>
        <w:rPr>
          <w:rFonts w:eastAsia="Arial" w:cs="Arial"/>
          <w:i/>
          <w:color w:val="000000"/>
          <w:szCs w:val="24"/>
        </w:rPr>
        <w:t xml:space="preserve">Myzus persicae </w:t>
      </w:r>
      <w:r>
        <w:rPr>
          <w:rFonts w:eastAsia="Arial" w:cs="Arial"/>
          <w:color w:val="000000"/>
          <w:szCs w:val="24"/>
        </w:rPr>
        <w:t xml:space="preserve">por </w:t>
      </w:r>
      <w:r>
        <w:rPr>
          <w:rFonts w:eastAsia="Arial" w:cs="Arial"/>
          <w:i/>
          <w:color w:val="000000"/>
          <w:szCs w:val="24"/>
        </w:rPr>
        <w:t>Cycloneda sanguinea</w:t>
      </w:r>
      <w:r>
        <w:rPr>
          <w:rFonts w:eastAsia="Arial" w:cs="Arial"/>
          <w:color w:val="000000"/>
          <w:szCs w:val="24"/>
        </w:rPr>
        <w:t xml:space="preserve">. In: CONGRESSO BRASILEIRO DE </w:t>
      </w:r>
      <w:r>
        <w:rPr>
          <w:rFonts w:eastAsia="Arial" w:cs="Arial"/>
          <w:color w:val="000000"/>
          <w:szCs w:val="24"/>
        </w:rPr>
        <w:lastRenderedPageBreak/>
        <w:t xml:space="preserve">ENTOMOLOGIA, 7., 1998, Rio de Janeiro. Resumos dos trabalhos apresentados... </w:t>
      </w:r>
      <w:r w:rsidRPr="00F223E2">
        <w:rPr>
          <w:rFonts w:eastAsia="Arial" w:cs="Arial"/>
          <w:color w:val="000000"/>
          <w:szCs w:val="24"/>
          <w:lang w:val="en-US"/>
        </w:rPr>
        <w:t xml:space="preserve">Rio de Janeiro: </w:t>
      </w:r>
      <w:proofErr w:type="spellStart"/>
      <w:r w:rsidRPr="00F223E2">
        <w:rPr>
          <w:rFonts w:eastAsia="Arial" w:cs="Arial"/>
          <w:color w:val="000000"/>
          <w:szCs w:val="24"/>
          <w:lang w:val="en-US"/>
        </w:rPr>
        <w:t>Editora</w:t>
      </w:r>
      <w:proofErr w:type="spellEnd"/>
      <w:r w:rsidRPr="00F223E2">
        <w:rPr>
          <w:rFonts w:eastAsia="Arial" w:cs="Arial"/>
          <w:color w:val="000000"/>
          <w:szCs w:val="24"/>
          <w:lang w:val="en-US"/>
        </w:rPr>
        <w:t xml:space="preserve"> Nova, 1998. p. 23.</w:t>
      </w:r>
    </w:p>
    <w:p w14:paraId="14230C99" w14:textId="77777777" w:rsidR="00575037" w:rsidRPr="00F223E2" w:rsidRDefault="00575037">
      <w:pPr>
        <w:pBdr>
          <w:top w:val="nil"/>
          <w:left w:val="nil"/>
          <w:bottom w:val="nil"/>
          <w:right w:val="nil"/>
          <w:between w:val="nil"/>
        </w:pBdr>
        <w:spacing w:after="0" w:line="240" w:lineRule="auto"/>
        <w:rPr>
          <w:rFonts w:eastAsia="Arial" w:cs="Arial"/>
          <w:color w:val="000000"/>
          <w:szCs w:val="24"/>
          <w:lang w:val="en-US"/>
        </w:rPr>
      </w:pPr>
    </w:p>
    <w:p w14:paraId="1FA71483"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sidRPr="00F223E2">
        <w:rPr>
          <w:rFonts w:eastAsia="Arial" w:cs="Arial"/>
          <w:color w:val="000000"/>
          <w:szCs w:val="24"/>
          <w:lang w:val="en-US"/>
        </w:rPr>
        <w:t xml:space="preserve">BARNETT, J.P. Relating seedling morphology and </w:t>
      </w:r>
      <w:proofErr w:type="spellStart"/>
      <w:r w:rsidRPr="00F223E2">
        <w:rPr>
          <w:rFonts w:eastAsia="Arial" w:cs="Arial"/>
          <w:color w:val="000000"/>
          <w:szCs w:val="24"/>
          <w:lang w:val="en-US"/>
        </w:rPr>
        <w:t>phisiology</w:t>
      </w:r>
      <w:proofErr w:type="spellEnd"/>
      <w:r w:rsidRPr="00F223E2">
        <w:rPr>
          <w:rFonts w:eastAsia="Arial" w:cs="Arial"/>
          <w:color w:val="000000"/>
          <w:szCs w:val="24"/>
          <w:lang w:val="en-US"/>
        </w:rPr>
        <w:t xml:space="preserve"> of container-grown southern pines to field success. In: CONVENTION OF THE SOCIETY OF AMERICAN FORESTERS, 1983, New Orleans.</w:t>
      </w:r>
    </w:p>
    <w:p w14:paraId="67CAB1A4"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sidRPr="00F223E2">
        <w:rPr>
          <w:rFonts w:eastAsia="Arial" w:cs="Arial"/>
          <w:color w:val="000000"/>
          <w:szCs w:val="24"/>
          <w:lang w:val="en-US"/>
        </w:rPr>
        <w:t>Proceedings... New Orleans: USDA, 1983. p. 405-409.</w:t>
      </w:r>
    </w:p>
    <w:p w14:paraId="660DC86D" w14:textId="77777777" w:rsidR="00575037" w:rsidRPr="00F223E2" w:rsidRDefault="00575037">
      <w:pPr>
        <w:pBdr>
          <w:top w:val="nil"/>
          <w:left w:val="nil"/>
          <w:bottom w:val="nil"/>
          <w:right w:val="nil"/>
          <w:between w:val="nil"/>
        </w:pBdr>
        <w:spacing w:after="0" w:line="240" w:lineRule="auto"/>
        <w:rPr>
          <w:rFonts w:eastAsia="Arial" w:cs="Arial"/>
          <w:color w:val="000000"/>
          <w:szCs w:val="24"/>
          <w:lang w:val="en-US"/>
        </w:rPr>
      </w:pPr>
    </w:p>
    <w:p w14:paraId="39CEF45C"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Artigo de Jornal:</w:t>
      </w:r>
    </w:p>
    <w:p w14:paraId="53814370"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NUNES, E. Madeiras alternativas da Amazônia. Jornal do Brasil, Rio de Janeiro, p. 14, 20 ago. 2000.</w:t>
      </w:r>
    </w:p>
    <w:p w14:paraId="21050D9C"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59E7DF0E"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Traduções:</w:t>
      </w:r>
    </w:p>
    <w:p w14:paraId="2F64FD92"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WILLEITNER, H. Proteção Florestal. Tradução de Marcos Peixoto. São Paulo: Nova, 1985. 360 p. Original inglês.</w:t>
      </w:r>
    </w:p>
    <w:p w14:paraId="50608994"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228ACDCE"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Trabalhos aceitos para publicação:</w:t>
      </w:r>
    </w:p>
    <w:p w14:paraId="420625E9" w14:textId="77777777" w:rsidR="00575037" w:rsidRPr="00F223E2" w:rsidRDefault="00D34A6A">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ALMEIDA, M.V. Qualidade da madeira de </w:t>
      </w:r>
      <w:r>
        <w:rPr>
          <w:rFonts w:eastAsia="Arial" w:cs="Arial"/>
          <w:i/>
          <w:color w:val="000000"/>
          <w:szCs w:val="24"/>
        </w:rPr>
        <w:t xml:space="preserve">E. urophylla </w:t>
      </w:r>
      <w:r>
        <w:rPr>
          <w:rFonts w:eastAsia="Arial" w:cs="Arial"/>
          <w:color w:val="000000"/>
          <w:szCs w:val="24"/>
        </w:rPr>
        <w:t xml:space="preserve">da região de Seropédica – RJ. </w:t>
      </w:r>
      <w:r w:rsidRPr="00F223E2">
        <w:rPr>
          <w:rFonts w:eastAsia="Arial" w:cs="Arial"/>
          <w:color w:val="000000"/>
          <w:szCs w:val="24"/>
          <w:lang w:val="en-US"/>
        </w:rPr>
        <w:t xml:space="preserve">Floresta e </w:t>
      </w:r>
      <w:proofErr w:type="spellStart"/>
      <w:r w:rsidRPr="00F223E2">
        <w:rPr>
          <w:rFonts w:eastAsia="Arial" w:cs="Arial"/>
          <w:color w:val="000000"/>
          <w:szCs w:val="24"/>
          <w:lang w:val="en-US"/>
        </w:rPr>
        <w:t>Ambiente</w:t>
      </w:r>
      <w:proofErr w:type="spellEnd"/>
      <w:r w:rsidRPr="00F223E2">
        <w:rPr>
          <w:rFonts w:eastAsia="Arial" w:cs="Arial"/>
          <w:color w:val="000000"/>
          <w:szCs w:val="24"/>
          <w:lang w:val="en-US"/>
        </w:rPr>
        <w:t xml:space="preserve">, </w:t>
      </w:r>
      <w:proofErr w:type="spellStart"/>
      <w:r w:rsidRPr="00F223E2">
        <w:rPr>
          <w:rFonts w:eastAsia="Arial" w:cs="Arial"/>
          <w:color w:val="000000"/>
          <w:szCs w:val="24"/>
          <w:lang w:val="en-US"/>
        </w:rPr>
        <w:t>Seropédica</w:t>
      </w:r>
      <w:proofErr w:type="spellEnd"/>
      <w:r w:rsidRPr="00F223E2">
        <w:rPr>
          <w:rFonts w:eastAsia="Arial" w:cs="Arial"/>
          <w:color w:val="000000"/>
          <w:szCs w:val="24"/>
          <w:lang w:val="en-US"/>
        </w:rPr>
        <w:t xml:space="preserve">, 2001. No </w:t>
      </w:r>
      <w:proofErr w:type="spellStart"/>
      <w:r w:rsidRPr="00F223E2">
        <w:rPr>
          <w:rFonts w:eastAsia="Arial" w:cs="Arial"/>
          <w:color w:val="000000"/>
          <w:szCs w:val="24"/>
          <w:lang w:val="en-US"/>
        </w:rPr>
        <w:t>prelo</w:t>
      </w:r>
      <w:proofErr w:type="spellEnd"/>
    </w:p>
    <w:p w14:paraId="00E93FD4" w14:textId="77777777" w:rsidR="00575037" w:rsidRPr="00F223E2" w:rsidRDefault="00575037">
      <w:pPr>
        <w:pBdr>
          <w:top w:val="nil"/>
          <w:left w:val="nil"/>
          <w:bottom w:val="nil"/>
          <w:right w:val="nil"/>
          <w:between w:val="nil"/>
        </w:pBdr>
        <w:spacing w:after="0" w:line="240" w:lineRule="auto"/>
        <w:rPr>
          <w:rFonts w:eastAsia="Arial" w:cs="Arial"/>
          <w:color w:val="000000"/>
          <w:szCs w:val="24"/>
          <w:lang w:val="en-US"/>
        </w:rPr>
      </w:pPr>
    </w:p>
    <w:p w14:paraId="0F4255E0" w14:textId="77777777" w:rsidR="00575037" w:rsidRDefault="00D34A6A">
      <w:pPr>
        <w:pBdr>
          <w:top w:val="nil"/>
          <w:left w:val="nil"/>
          <w:bottom w:val="nil"/>
          <w:right w:val="nil"/>
          <w:between w:val="nil"/>
        </w:pBdr>
        <w:spacing w:after="0" w:line="240" w:lineRule="auto"/>
        <w:rPr>
          <w:rFonts w:eastAsia="Arial" w:cs="Arial"/>
          <w:color w:val="000000"/>
          <w:szCs w:val="24"/>
        </w:rPr>
      </w:pPr>
      <w:r w:rsidRPr="00F223E2">
        <w:rPr>
          <w:rFonts w:eastAsia="Arial" w:cs="Arial"/>
          <w:color w:val="000000"/>
          <w:szCs w:val="24"/>
          <w:lang w:val="en-US"/>
        </w:rPr>
        <w:t xml:space="preserve">SANTANA, R. Effect of the </w:t>
      </w:r>
      <w:proofErr w:type="spellStart"/>
      <w:r w:rsidRPr="00F223E2">
        <w:rPr>
          <w:rFonts w:eastAsia="Arial" w:cs="Arial"/>
          <w:color w:val="000000"/>
          <w:szCs w:val="24"/>
          <w:lang w:val="en-US"/>
        </w:rPr>
        <w:t>fost</w:t>
      </w:r>
      <w:proofErr w:type="spellEnd"/>
      <w:r w:rsidRPr="00F223E2">
        <w:rPr>
          <w:rFonts w:eastAsia="Arial" w:cs="Arial"/>
          <w:color w:val="000000"/>
          <w:szCs w:val="24"/>
          <w:lang w:val="en-US"/>
        </w:rPr>
        <w:t xml:space="preserve"> growth on the wood. </w:t>
      </w:r>
      <w:r>
        <w:rPr>
          <w:rFonts w:eastAsia="Arial" w:cs="Arial"/>
          <w:color w:val="000000"/>
          <w:szCs w:val="24"/>
        </w:rPr>
        <w:t>Floresta e Ambiente, Seropédica, 2001. In press.</w:t>
      </w:r>
    </w:p>
    <w:p w14:paraId="7EE52C24"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8DB6E82"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Documentos eletrônicos:</w:t>
      </w:r>
    </w:p>
    <w:p w14:paraId="552B320A"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BELLATO, M.A.; FONTANA, D.C. El niño e a agricultura da região Sul do Brasil. Disponível em:</w:t>
      </w:r>
    </w:p>
    <w:p w14:paraId="752B880A"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&lt;</w:t>
      </w:r>
      <w:hyperlink r:id="rId6">
        <w:r>
          <w:rPr>
            <w:rFonts w:eastAsia="Arial" w:cs="Arial"/>
            <w:color w:val="000000"/>
            <w:szCs w:val="24"/>
            <w:u w:val="single"/>
          </w:rPr>
          <w:t>http://www.cntp.embrapa.br/agromet/el nino2</w:t>
        </w:r>
      </w:hyperlink>
      <w:r>
        <w:rPr>
          <w:rFonts w:eastAsia="Arial" w:cs="Arial"/>
          <w:color w:val="000000"/>
          <w:szCs w:val="24"/>
        </w:rPr>
        <w:t>&gt;. Acesso em: 6 abr. 2001.</w:t>
      </w:r>
    </w:p>
    <w:p w14:paraId="220EE2BE" w14:textId="77777777" w:rsidR="00575037" w:rsidRDefault="00575037">
      <w:pPr>
        <w:pBdr>
          <w:top w:val="nil"/>
          <w:left w:val="nil"/>
          <w:bottom w:val="nil"/>
          <w:right w:val="nil"/>
          <w:between w:val="nil"/>
        </w:pBdr>
        <w:spacing w:after="0" w:line="240" w:lineRule="auto"/>
        <w:rPr>
          <w:rFonts w:eastAsia="Arial" w:cs="Arial"/>
          <w:color w:val="000000"/>
          <w:szCs w:val="24"/>
        </w:rPr>
      </w:pPr>
    </w:p>
    <w:p w14:paraId="301D5749" w14:textId="77777777" w:rsidR="00575037" w:rsidRDefault="00D34A6A">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Documentos CD – Rom:</w:t>
      </w:r>
    </w:p>
    <w:p w14:paraId="70AA5133" w14:textId="77777777" w:rsidR="00575037" w:rsidRDefault="00D34A6A">
      <w:pPr>
        <w:pBdr>
          <w:top w:val="nil"/>
          <w:left w:val="nil"/>
          <w:bottom w:val="nil"/>
          <w:right w:val="nil"/>
          <w:between w:val="nil"/>
        </w:pBdr>
        <w:spacing w:after="0" w:line="240" w:lineRule="auto"/>
        <w:rPr>
          <w:rFonts w:eastAsia="Arial" w:cs="Arial"/>
          <w:i/>
          <w:color w:val="000000"/>
          <w:szCs w:val="24"/>
        </w:rPr>
      </w:pPr>
      <w:r>
        <w:rPr>
          <w:rFonts w:eastAsia="Arial" w:cs="Arial"/>
          <w:color w:val="000000"/>
          <w:szCs w:val="24"/>
        </w:rPr>
        <w:t xml:space="preserve">PALMA, H.A.L.; BALLARIM, A. W. Demarcação e densidade da madeira juvenil e adulta de </w:t>
      </w:r>
      <w:r>
        <w:rPr>
          <w:rFonts w:eastAsia="Arial" w:cs="Arial"/>
          <w:i/>
          <w:color w:val="000000"/>
          <w:szCs w:val="24"/>
        </w:rPr>
        <w:t>Pinus taeda</w:t>
      </w:r>
    </w:p>
    <w:p w14:paraId="50FA0EE2" w14:textId="77777777" w:rsidR="00575037" w:rsidRDefault="00D34A6A">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L. In: ENCONTRO BRASILEIRO EM MADEIRAS E EM ESTRUTURA DE MADEIRAS , EB 117.01, 2002, Uberlândia. Anais</w:t>
      </w:r>
      <w:r>
        <w:rPr>
          <w:rFonts w:eastAsia="Arial" w:cs="Arial"/>
          <w:color w:val="000000"/>
          <w:szCs w:val="24"/>
        </w:rPr>
        <w:tab/>
        <w:t>Universidade Federal de Uberlândia, 1 CD – Rom.</w:t>
      </w:r>
    </w:p>
    <w:sectPr w:rsidR="00575037">
      <w:headerReference w:type="default" r:id="rId7"/>
      <w:headerReference w:type="firs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99DF" w14:textId="77777777" w:rsidR="005E699A" w:rsidRDefault="005E699A">
      <w:pPr>
        <w:spacing w:after="0" w:line="240" w:lineRule="auto"/>
      </w:pPr>
      <w:r>
        <w:separator/>
      </w:r>
    </w:p>
  </w:endnote>
  <w:endnote w:type="continuationSeparator" w:id="0">
    <w:p w14:paraId="236F0A6D" w14:textId="77777777" w:rsidR="005E699A" w:rsidRDefault="005E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7C21" w14:textId="77777777" w:rsidR="005E699A" w:rsidRDefault="005E699A">
      <w:pPr>
        <w:spacing w:after="0" w:line="240" w:lineRule="auto"/>
      </w:pPr>
      <w:r>
        <w:separator/>
      </w:r>
    </w:p>
  </w:footnote>
  <w:footnote w:type="continuationSeparator" w:id="0">
    <w:p w14:paraId="204668FC" w14:textId="77777777" w:rsidR="005E699A" w:rsidRDefault="005E699A">
      <w:pPr>
        <w:spacing w:after="0" w:line="240" w:lineRule="auto"/>
      </w:pPr>
      <w:r>
        <w:continuationSeparator/>
      </w:r>
    </w:p>
  </w:footnote>
  <w:footnote w:id="1">
    <w:p w14:paraId="3CC5215A" w14:textId="77777777" w:rsidR="00575037" w:rsidRDefault="00D34A6A">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primeiro autor.</w:t>
      </w:r>
    </w:p>
  </w:footnote>
  <w:footnote w:id="2">
    <w:p w14:paraId="719D47D8" w14:textId="77777777" w:rsidR="00575037" w:rsidRDefault="00D34A6A">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segundo autor.</w:t>
      </w:r>
    </w:p>
  </w:footnote>
  <w:footnote w:id="3">
    <w:p w14:paraId="39DA149E" w14:textId="77777777" w:rsidR="00575037" w:rsidRDefault="00D34A6A">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terceiro autor.</w:t>
      </w:r>
    </w:p>
  </w:footnote>
  <w:footnote w:id="4">
    <w:p w14:paraId="7E55C1A5" w14:textId="77777777" w:rsidR="00575037" w:rsidRDefault="00D34A6A">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quarto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64DF" w14:textId="63451935" w:rsidR="00575037" w:rsidRDefault="00432A2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CE4F55F" wp14:editId="2354AADF">
          <wp:extent cx="5760085" cy="967105"/>
          <wp:effectExtent l="0" t="0" r="0" b="4445"/>
          <wp:docPr id="12745890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8909" name="Imagem 127458909"/>
                  <pic:cNvPicPr/>
                </pic:nvPicPr>
                <pic:blipFill>
                  <a:blip r:embed="rId1">
                    <a:extLst>
                      <a:ext uri="{28A0092B-C50C-407E-A947-70E740481C1C}">
                        <a14:useLocalDpi xmlns:a14="http://schemas.microsoft.com/office/drawing/2010/main" val="0"/>
                      </a:ext>
                    </a:extLst>
                  </a:blip>
                  <a:stretch>
                    <a:fillRect/>
                  </a:stretch>
                </pic:blipFill>
                <pic:spPr>
                  <a:xfrm>
                    <a:off x="0" y="0"/>
                    <a:ext cx="5760085" cy="967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6F85" w14:textId="77777777" w:rsidR="00575037" w:rsidRDefault="00D34A6A">
    <w:pPr>
      <w:pBdr>
        <w:top w:val="nil"/>
        <w:left w:val="nil"/>
        <w:bottom w:val="nil"/>
        <w:right w:val="nil"/>
        <w:between w:val="nil"/>
      </w:pBdr>
      <w:tabs>
        <w:tab w:val="center" w:pos="4252"/>
        <w:tab w:val="right" w:pos="8504"/>
      </w:tabs>
      <w:spacing w:after="0" w:line="240" w:lineRule="auto"/>
      <w:rPr>
        <w:color w:val="000000"/>
      </w:rPr>
    </w:pPr>
    <w:r>
      <w:rPr>
        <w:noProof/>
        <w:lang w:val="pt-BR"/>
      </w:rPr>
      <mc:AlternateContent>
        <mc:Choice Requires="wpg">
          <w:drawing>
            <wp:inline distT="114300" distB="114300" distL="114300" distR="114300" wp14:anchorId="11CFFD48" wp14:editId="733469A0">
              <wp:extent cx="5759775" cy="546100"/>
              <wp:effectExtent l="0" t="0" r="0" b="0"/>
              <wp:docPr id="1" name="Agrupar 1"/>
              <wp:cNvGraphicFramePr/>
              <a:graphic xmlns:a="http://schemas.openxmlformats.org/drawingml/2006/main">
                <a:graphicData uri="http://schemas.microsoft.com/office/word/2010/wordprocessingGroup">
                  <wpg:wgp>
                    <wpg:cNvGrpSpPr/>
                    <wpg:grpSpPr>
                      <a:xfrm>
                        <a:off x="0" y="0"/>
                        <a:ext cx="5759775" cy="546100"/>
                        <a:chOff x="152400" y="152400"/>
                        <a:chExt cx="9448800" cy="889075"/>
                      </a:xfrm>
                    </wpg:grpSpPr>
                    <pic:pic xmlns:pic="http://schemas.openxmlformats.org/drawingml/2006/picture">
                      <pic:nvPicPr>
                        <pic:cNvPr id="1105472334" name="Shape 2" descr="Md 1.png"/>
                        <pic:cNvPicPr preferRelativeResize="0"/>
                      </pic:nvPicPr>
                      <pic:blipFill>
                        <a:blip r:embed="rId1">
                          <a:alphaModFix/>
                        </a:blip>
                        <a:stretch>
                          <a:fillRect/>
                        </a:stretch>
                      </pic:blipFill>
                      <pic:spPr>
                        <a:xfrm>
                          <a:off x="152400" y="152400"/>
                          <a:ext cx="9448798" cy="889068"/>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59775" cy="546100"/>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759775" cy="546100"/>
                      </a:xfrm>
                      <a:prstGeom prst="rect"/>
                      <a:ln/>
                    </pic:spPr>
                  </pic:pic>
                </a:graphicData>
              </a:graphic>
            </wp:inline>
          </w:drawing>
        </mc:Fallback>
      </mc:AlternateConten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37"/>
    <w:rsid w:val="00000357"/>
    <w:rsid w:val="000B53BB"/>
    <w:rsid w:val="000C2C33"/>
    <w:rsid w:val="00432A2F"/>
    <w:rsid w:val="004B7706"/>
    <w:rsid w:val="004F0910"/>
    <w:rsid w:val="00575037"/>
    <w:rsid w:val="005E699A"/>
    <w:rsid w:val="00642F1D"/>
    <w:rsid w:val="006C602E"/>
    <w:rsid w:val="006D3A90"/>
    <w:rsid w:val="00725391"/>
    <w:rsid w:val="007D5089"/>
    <w:rsid w:val="007E09AB"/>
    <w:rsid w:val="007E18A1"/>
    <w:rsid w:val="008A7D94"/>
    <w:rsid w:val="00A86BC4"/>
    <w:rsid w:val="00C845F4"/>
    <w:rsid w:val="00D34A6A"/>
    <w:rsid w:val="00ED257B"/>
    <w:rsid w:val="00F223E2"/>
    <w:rsid w:val="00F25442"/>
    <w:rsid w:val="00F31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0C2B"/>
  <w15:docId w15:val="{F6AF45A5-4D66-4979-BE07-E2ACBA5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BB"/>
    <w:rPr>
      <w:rFonts w:ascii="Arial" w:hAnsi="Arial"/>
      <w:sz w:val="24"/>
    </w:rPr>
  </w:style>
  <w:style w:type="paragraph" w:styleId="Ttulo1">
    <w:name w:val="heading 1"/>
    <w:basedOn w:val="Normal"/>
    <w:next w:val="Normal"/>
    <w:uiPriority w:val="9"/>
    <w:qFormat/>
    <w:rsid w:val="000B53BB"/>
    <w:pPr>
      <w:keepNext/>
      <w:keepLines/>
      <w:spacing w:after="0" w:line="480" w:lineRule="auto"/>
      <w:jc w:val="center"/>
      <w:outlineLvl w:val="0"/>
    </w:pPr>
    <w:rPr>
      <w:rFonts w:eastAsia="Arial" w:cs="Arial"/>
      <w:b/>
      <w:smallCaps/>
      <w:sz w:val="28"/>
      <w:szCs w:val="24"/>
    </w:rPr>
  </w:style>
  <w:style w:type="paragraph" w:styleId="Ttulo2">
    <w:name w:val="heading 2"/>
    <w:basedOn w:val="Normal"/>
    <w:next w:val="Normal"/>
    <w:uiPriority w:val="9"/>
    <w:semiHidden/>
    <w:unhideWhenUsed/>
    <w:qFormat/>
    <w:pPr>
      <w:keepNext/>
      <w:keepLines/>
      <w:spacing w:after="0" w:line="360" w:lineRule="auto"/>
      <w:outlineLvl w:val="1"/>
    </w:pPr>
    <w:rPr>
      <w:rFonts w:ascii="Times New Roman" w:eastAsia="Times New Roman" w:hAnsi="Times New Roman" w:cs="Times New Roman"/>
      <w:smallCaps/>
      <w:szCs w:val="24"/>
    </w:rPr>
  </w:style>
  <w:style w:type="paragraph" w:styleId="Ttulo3">
    <w:name w:val="heading 3"/>
    <w:basedOn w:val="Normal"/>
    <w:next w:val="Normal"/>
    <w:uiPriority w:val="9"/>
    <w:semiHidden/>
    <w:unhideWhenUsed/>
    <w:qFormat/>
    <w:pPr>
      <w:keepNext/>
      <w:keepLines/>
      <w:spacing w:after="0" w:line="360" w:lineRule="auto"/>
      <w:outlineLvl w:val="2"/>
    </w:pPr>
    <w:rPr>
      <w:rFonts w:ascii="Times New Roman" w:eastAsia="Times New Roman" w:hAnsi="Times New Roman" w:cs="Times New Roman"/>
      <w:szCs w:val="24"/>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E09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09AB"/>
  </w:style>
  <w:style w:type="paragraph" w:styleId="Rodap">
    <w:name w:val="footer"/>
    <w:basedOn w:val="Normal"/>
    <w:link w:val="RodapChar"/>
    <w:uiPriority w:val="99"/>
    <w:unhideWhenUsed/>
    <w:rsid w:val="007E09AB"/>
    <w:pPr>
      <w:tabs>
        <w:tab w:val="center" w:pos="4252"/>
        <w:tab w:val="right" w:pos="8504"/>
      </w:tabs>
      <w:spacing w:after="0" w:line="240" w:lineRule="auto"/>
    </w:pPr>
  </w:style>
  <w:style w:type="character" w:customStyle="1" w:styleId="RodapChar">
    <w:name w:val="Rodapé Char"/>
    <w:basedOn w:val="Fontepargpadro"/>
    <w:link w:val="Rodap"/>
    <w:uiPriority w:val="99"/>
    <w:rsid w:val="007E09AB"/>
  </w:style>
  <w:style w:type="paragraph" w:styleId="Textodebalo">
    <w:name w:val="Balloon Text"/>
    <w:basedOn w:val="Normal"/>
    <w:link w:val="TextodebaloChar"/>
    <w:uiPriority w:val="99"/>
    <w:semiHidden/>
    <w:unhideWhenUsed/>
    <w:rsid w:val="000B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53BB"/>
    <w:rPr>
      <w:rFonts w:ascii="Segoe UI" w:hAnsi="Segoe UI" w:cs="Segoe UI"/>
      <w:sz w:val="18"/>
      <w:szCs w:val="18"/>
    </w:rPr>
  </w:style>
  <w:style w:type="paragraph" w:styleId="Reviso">
    <w:name w:val="Revision"/>
    <w:hidden/>
    <w:uiPriority w:val="99"/>
    <w:semiHidden/>
    <w:rsid w:val="00C845F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p.embrapa.br/agromet/elnino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Aparecida Soares</dc:creator>
  <cp:lastModifiedBy>Jessica Aparecida Soares</cp:lastModifiedBy>
  <cp:revision>3</cp:revision>
  <dcterms:created xsi:type="dcterms:W3CDTF">2024-07-04T15:39:00Z</dcterms:created>
  <dcterms:modified xsi:type="dcterms:W3CDTF">2025-07-18T18:57:00Z</dcterms:modified>
</cp:coreProperties>
</file>